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A8909" w14:textId="77777777" w:rsidR="00F616FF" w:rsidRPr="00776A37" w:rsidRDefault="00F616FF" w:rsidP="00C83004">
      <w:pPr>
        <w:jc w:val="center"/>
        <w:rPr>
          <w:b/>
        </w:rPr>
      </w:pPr>
      <w:bookmarkStart w:id="0" w:name="_GoBack"/>
      <w:bookmarkEnd w:id="0"/>
    </w:p>
    <w:p w14:paraId="4FC807D8" w14:textId="58BAA84C" w:rsidR="00C83004" w:rsidRDefault="00362E80" w:rsidP="00C83004">
      <w:pPr>
        <w:jc w:val="center"/>
        <w:rPr>
          <w:b/>
        </w:rPr>
      </w:pPr>
      <w:r>
        <w:rPr>
          <w:b/>
        </w:rPr>
        <w:t>Para seguir recibiend</w:t>
      </w:r>
      <w:r w:rsidR="00E6265F">
        <w:rPr>
          <w:b/>
        </w:rPr>
        <w:t>o notificaciones sobre el estatus</w:t>
      </w:r>
      <w:r>
        <w:rPr>
          <w:b/>
        </w:rPr>
        <w:t xml:space="preserve"> del delincuente:</w:t>
      </w:r>
    </w:p>
    <w:p w14:paraId="47E1C0C3" w14:textId="77777777" w:rsidR="00362E80" w:rsidRPr="00776A37" w:rsidRDefault="00362E80" w:rsidP="00C83004">
      <w:pPr>
        <w:jc w:val="center"/>
        <w:rPr>
          <w:b/>
        </w:rPr>
      </w:pPr>
    </w:p>
    <w:p w14:paraId="3AACC3C5" w14:textId="386FC16F" w:rsidR="00362E80" w:rsidRPr="005B78DD" w:rsidRDefault="00A57ECB" w:rsidP="00C83004">
      <w:pPr>
        <w:jc w:val="both"/>
        <w:rPr>
          <w:sz w:val="22"/>
          <w:szCs w:val="22"/>
        </w:rPr>
      </w:pPr>
      <w:r>
        <w:rPr>
          <w:sz w:val="22"/>
          <w:szCs w:val="22"/>
        </w:rPr>
        <w:t>Le recomendamos</w:t>
      </w:r>
      <w:r w:rsidR="00362E80">
        <w:rPr>
          <w:sz w:val="22"/>
          <w:szCs w:val="22"/>
        </w:rPr>
        <w:t xml:space="preserve"> que se inscriba en el </w:t>
      </w:r>
      <w:proofErr w:type="spellStart"/>
      <w:r w:rsidR="00E6265F">
        <w:rPr>
          <w:sz w:val="22"/>
          <w:szCs w:val="22"/>
        </w:rPr>
        <w:t>poscondenatorio</w:t>
      </w:r>
      <w:proofErr w:type="spellEnd"/>
      <w:r w:rsidR="00E6265F">
        <w:rPr>
          <w:sz w:val="22"/>
          <w:szCs w:val="22"/>
        </w:rPr>
        <w:t xml:space="preserve"> </w:t>
      </w:r>
      <w:r w:rsidR="00362E80">
        <w:rPr>
          <w:sz w:val="22"/>
          <w:szCs w:val="22"/>
        </w:rPr>
        <w:t>Programa de Notificación a la</w:t>
      </w:r>
      <w:r>
        <w:rPr>
          <w:sz w:val="22"/>
          <w:szCs w:val="22"/>
        </w:rPr>
        <w:t>s</w:t>
      </w:r>
      <w:r w:rsidR="00362E80">
        <w:rPr>
          <w:sz w:val="22"/>
          <w:szCs w:val="22"/>
        </w:rPr>
        <w:t xml:space="preserve"> </w:t>
      </w:r>
      <w:r w:rsidR="00E6265F">
        <w:rPr>
          <w:sz w:val="22"/>
          <w:szCs w:val="22"/>
        </w:rPr>
        <w:t>Víctimas.</w:t>
      </w:r>
      <w:r w:rsidR="00362E80">
        <w:rPr>
          <w:sz w:val="22"/>
          <w:szCs w:val="22"/>
        </w:rPr>
        <w:t xml:space="preserve"> Al inscribirse en el programa de</w:t>
      </w:r>
      <w:r w:rsidR="001B7BC4">
        <w:rPr>
          <w:sz w:val="22"/>
          <w:szCs w:val="22"/>
        </w:rPr>
        <w:t xml:space="preserve"> notificación, usted recibirá</w:t>
      </w:r>
      <w:r w:rsidR="00362E80">
        <w:rPr>
          <w:sz w:val="22"/>
          <w:szCs w:val="22"/>
        </w:rPr>
        <w:t xml:space="preserve"> información sobre </w:t>
      </w:r>
      <w:r w:rsidR="00AD589F">
        <w:rPr>
          <w:sz w:val="22"/>
          <w:szCs w:val="22"/>
        </w:rPr>
        <w:t>las etapas</w:t>
      </w:r>
      <w:r w:rsidR="00362E80">
        <w:rPr>
          <w:sz w:val="22"/>
          <w:szCs w:val="22"/>
        </w:rPr>
        <w:t xml:space="preserve"> importantes que suceden mientras el</w:t>
      </w:r>
      <w:r w:rsidR="001B7BC4">
        <w:rPr>
          <w:sz w:val="22"/>
          <w:szCs w:val="22"/>
        </w:rPr>
        <w:t xml:space="preserve"> delincuente está cumpliendo su</w:t>
      </w:r>
      <w:r w:rsidR="00362E80">
        <w:rPr>
          <w:sz w:val="22"/>
          <w:szCs w:val="22"/>
        </w:rPr>
        <w:t xml:space="preserve"> cond</w:t>
      </w:r>
      <w:r w:rsidR="00AD589F">
        <w:rPr>
          <w:sz w:val="22"/>
          <w:szCs w:val="22"/>
        </w:rPr>
        <w:t>ena. Dicha notificación viene de</w:t>
      </w:r>
      <w:r w:rsidR="00362E80">
        <w:rPr>
          <w:sz w:val="22"/>
          <w:szCs w:val="22"/>
        </w:rPr>
        <w:t xml:space="preserve"> una entidad que se involucra después d</w:t>
      </w:r>
      <w:r w:rsidR="00754C64">
        <w:rPr>
          <w:sz w:val="22"/>
          <w:szCs w:val="22"/>
        </w:rPr>
        <w:t>e la imposición de la condena, como Libertad Condi</w:t>
      </w:r>
      <w:r w:rsidR="00B22AEE">
        <w:rPr>
          <w:sz w:val="22"/>
          <w:szCs w:val="22"/>
        </w:rPr>
        <w:t>cional, Corre</w:t>
      </w:r>
      <w:r w:rsidR="00E5067D">
        <w:rPr>
          <w:sz w:val="22"/>
          <w:szCs w:val="22"/>
        </w:rPr>
        <w:t>c</w:t>
      </w:r>
      <w:r w:rsidR="00B22AEE">
        <w:rPr>
          <w:sz w:val="22"/>
          <w:szCs w:val="22"/>
        </w:rPr>
        <w:t xml:space="preserve">ción Comunitaria, Departamento de Correcciones (DOC </w:t>
      </w:r>
      <w:r w:rsidR="00B22AEE">
        <w:rPr>
          <w:i/>
          <w:sz w:val="22"/>
          <w:szCs w:val="22"/>
        </w:rPr>
        <w:t>por sus siglas en ingles</w:t>
      </w:r>
      <w:r w:rsidR="005B78DD">
        <w:rPr>
          <w:sz w:val="22"/>
          <w:szCs w:val="22"/>
        </w:rPr>
        <w:t>)</w:t>
      </w:r>
      <w:r w:rsidR="00B22AEE">
        <w:rPr>
          <w:sz w:val="22"/>
          <w:szCs w:val="22"/>
        </w:rPr>
        <w:t>, el Instituto de</w:t>
      </w:r>
      <w:r>
        <w:rPr>
          <w:sz w:val="22"/>
          <w:szCs w:val="22"/>
        </w:rPr>
        <w:t xml:space="preserve"> Salud Mental de Pueblo, y la</w:t>
      </w:r>
      <w:r w:rsidR="00B22AEE">
        <w:rPr>
          <w:sz w:val="22"/>
          <w:szCs w:val="22"/>
        </w:rPr>
        <w:t xml:space="preserve"> División de </w:t>
      </w:r>
      <w:r w:rsidR="001B0137">
        <w:rPr>
          <w:sz w:val="22"/>
          <w:szCs w:val="22"/>
        </w:rPr>
        <w:t>Servi</w:t>
      </w:r>
      <w:r w:rsidR="001B0137">
        <w:rPr>
          <w:rFonts w:cs="Arial"/>
          <w:sz w:val="22"/>
          <w:szCs w:val="22"/>
        </w:rPr>
        <w:t>ç</w:t>
      </w:r>
      <w:r w:rsidR="001B0137">
        <w:rPr>
          <w:sz w:val="22"/>
          <w:szCs w:val="22"/>
        </w:rPr>
        <w:t>ios</w:t>
      </w:r>
      <w:r w:rsidR="00097839">
        <w:rPr>
          <w:sz w:val="22"/>
          <w:szCs w:val="22"/>
        </w:rPr>
        <w:t xml:space="preserve"> de Menores (DYS</w:t>
      </w:r>
      <w:r w:rsidR="005B78DD">
        <w:rPr>
          <w:sz w:val="22"/>
          <w:szCs w:val="22"/>
        </w:rPr>
        <w:t xml:space="preserve"> </w:t>
      </w:r>
      <w:r w:rsidR="005B78DD">
        <w:rPr>
          <w:i/>
          <w:sz w:val="22"/>
          <w:szCs w:val="22"/>
        </w:rPr>
        <w:t>por sus siglas en ingles</w:t>
      </w:r>
      <w:r w:rsidR="005B78DD">
        <w:rPr>
          <w:sz w:val="22"/>
          <w:szCs w:val="22"/>
        </w:rPr>
        <w:t>)</w:t>
      </w:r>
      <w:r w:rsidR="00CE3657" w:rsidRPr="00CE3657">
        <w:rPr>
          <w:rStyle w:val="FootnoteReference"/>
          <w:sz w:val="22"/>
          <w:szCs w:val="22"/>
        </w:rPr>
        <w:t xml:space="preserve"> </w:t>
      </w:r>
      <w:r w:rsidR="00CE3657" w:rsidRPr="00776A37">
        <w:rPr>
          <w:rStyle w:val="FootnoteReference"/>
          <w:sz w:val="22"/>
          <w:szCs w:val="22"/>
        </w:rPr>
        <w:footnoteReference w:id="1"/>
      </w:r>
      <w:r w:rsidR="00CE3657" w:rsidRPr="00776A37">
        <w:rPr>
          <w:sz w:val="22"/>
          <w:szCs w:val="22"/>
        </w:rPr>
        <w:t>.</w:t>
      </w:r>
    </w:p>
    <w:p w14:paraId="3D3CF0A6" w14:textId="77777777" w:rsidR="009943D5" w:rsidRPr="00776A37" w:rsidRDefault="009943D5" w:rsidP="00C83004">
      <w:pPr>
        <w:jc w:val="both"/>
        <w:rPr>
          <w:sz w:val="22"/>
          <w:szCs w:val="22"/>
        </w:rPr>
      </w:pPr>
    </w:p>
    <w:p w14:paraId="1335F2B4" w14:textId="30CA3B66" w:rsidR="004273C2" w:rsidRDefault="00F217A3" w:rsidP="00C83004">
      <w:pPr>
        <w:jc w:val="both"/>
        <w:rPr>
          <w:sz w:val="22"/>
          <w:szCs w:val="22"/>
        </w:rPr>
      </w:pPr>
      <w:r>
        <w:rPr>
          <w:sz w:val="22"/>
          <w:szCs w:val="22"/>
        </w:rPr>
        <w:t>Dependiendo de la condena, la información podría incluir, entre ellos:</w:t>
      </w:r>
    </w:p>
    <w:p w14:paraId="41259C80" w14:textId="55471080" w:rsidR="00C83004" w:rsidRPr="00776A37" w:rsidRDefault="00263EF1" w:rsidP="00C8300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Dónde está el delincuente</w:t>
      </w:r>
      <w:r w:rsidR="00E5067D">
        <w:rPr>
          <w:sz w:val="22"/>
          <w:szCs w:val="22"/>
        </w:rPr>
        <w:t>.</w:t>
      </w:r>
    </w:p>
    <w:p w14:paraId="5AF1BBFB" w14:textId="6EE4A97D" w:rsidR="00C83004" w:rsidRPr="00776A37" w:rsidRDefault="00263EF1" w:rsidP="00C8300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 el delincuente se escapa</w:t>
      </w:r>
      <w:r w:rsidR="00E5067D">
        <w:rPr>
          <w:sz w:val="22"/>
          <w:szCs w:val="22"/>
        </w:rPr>
        <w:t>.</w:t>
      </w:r>
    </w:p>
    <w:p w14:paraId="33DDFF5A" w14:textId="233622E0" w:rsidR="00263EF1" w:rsidRDefault="00263EF1" w:rsidP="00C8300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 se fijan audiencias nuevas, por ejemplo audiencias acerca de libertad condicional o preparatoria</w:t>
      </w:r>
      <w:r w:rsidR="00E5067D">
        <w:rPr>
          <w:sz w:val="22"/>
          <w:szCs w:val="22"/>
        </w:rPr>
        <w:t>.</w:t>
      </w:r>
    </w:p>
    <w:p w14:paraId="38B3F4B9" w14:textId="35B606F8" w:rsidR="00263EF1" w:rsidRDefault="00263EF1" w:rsidP="00C8300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 se modifica la condena del delincuente</w:t>
      </w:r>
      <w:r w:rsidR="00E5067D">
        <w:rPr>
          <w:sz w:val="22"/>
          <w:szCs w:val="22"/>
        </w:rPr>
        <w:t>.</w:t>
      </w:r>
    </w:p>
    <w:p w14:paraId="5FB69107" w14:textId="2725CA88" w:rsidR="00C83004" w:rsidRPr="00776A37" w:rsidRDefault="00263EF1" w:rsidP="00C8300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Cuando termine la condena del d</w:t>
      </w:r>
      <w:r w:rsidR="00AD589F">
        <w:rPr>
          <w:sz w:val="22"/>
          <w:szCs w:val="22"/>
        </w:rPr>
        <w:t>elincuente, inclusivo</w:t>
      </w:r>
      <w:r w:rsidR="00E5067D">
        <w:rPr>
          <w:sz w:val="22"/>
          <w:szCs w:val="22"/>
        </w:rPr>
        <w:t xml:space="preserve"> si termina su condena temprano.</w:t>
      </w:r>
    </w:p>
    <w:p w14:paraId="21AD5A5D" w14:textId="786BE4FC" w:rsidR="00C83004" w:rsidRPr="000466D3" w:rsidRDefault="000466D3" w:rsidP="000466D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Camb</w:t>
      </w:r>
      <w:r w:rsidR="00E5067D">
        <w:rPr>
          <w:sz w:val="22"/>
          <w:szCs w:val="22"/>
        </w:rPr>
        <w:t>ios en el estado del interno</w:t>
      </w:r>
      <w:r w:rsidR="00FB7967">
        <w:rPr>
          <w:sz w:val="22"/>
          <w:szCs w:val="22"/>
        </w:rPr>
        <w:t xml:space="preserve">, por ejemplo si lo mueven </w:t>
      </w:r>
      <w:r>
        <w:rPr>
          <w:sz w:val="22"/>
          <w:szCs w:val="22"/>
        </w:rPr>
        <w:t>de un centro a otro, si lo sueltan a la comunidad, si el delincuente se escapa, o si se muere mientras está detenido.</w:t>
      </w:r>
    </w:p>
    <w:p w14:paraId="12707615" w14:textId="77777777" w:rsidR="00C83004" w:rsidRPr="00776A37" w:rsidRDefault="00C83004" w:rsidP="00C83004">
      <w:pPr>
        <w:jc w:val="both"/>
        <w:rPr>
          <w:sz w:val="22"/>
          <w:szCs w:val="22"/>
        </w:rPr>
      </w:pPr>
    </w:p>
    <w:p w14:paraId="1FA55FA5" w14:textId="2431EC5C" w:rsidR="00D81E4D" w:rsidRDefault="00D81E4D" w:rsidP="00C83004">
      <w:pPr>
        <w:jc w:val="both"/>
        <w:rPr>
          <w:sz w:val="22"/>
          <w:szCs w:val="22"/>
        </w:rPr>
      </w:pPr>
      <w:r>
        <w:rPr>
          <w:sz w:val="22"/>
          <w:szCs w:val="22"/>
        </w:rPr>
        <w:t>El formulario para</w:t>
      </w:r>
      <w:r w:rsidR="003C7869">
        <w:rPr>
          <w:sz w:val="22"/>
          <w:szCs w:val="22"/>
        </w:rPr>
        <w:t xml:space="preserve"> la inscripción </w:t>
      </w:r>
      <w:proofErr w:type="spellStart"/>
      <w:r w:rsidR="003C7869">
        <w:rPr>
          <w:sz w:val="22"/>
          <w:szCs w:val="22"/>
        </w:rPr>
        <w:t>posconde</w:t>
      </w:r>
      <w:r w:rsidR="00AD589F">
        <w:rPr>
          <w:sz w:val="22"/>
          <w:szCs w:val="22"/>
        </w:rPr>
        <w:t>natoria</w:t>
      </w:r>
      <w:proofErr w:type="spellEnd"/>
      <w:r w:rsidR="00AD589F">
        <w:rPr>
          <w:sz w:val="22"/>
          <w:szCs w:val="22"/>
        </w:rPr>
        <w:t xml:space="preserve"> que pertenece </w:t>
      </w:r>
      <w:proofErr w:type="gramStart"/>
      <w:r w:rsidR="00AD589F">
        <w:rPr>
          <w:sz w:val="22"/>
          <w:szCs w:val="22"/>
        </w:rPr>
        <w:t>a el</w:t>
      </w:r>
      <w:proofErr w:type="gramEnd"/>
      <w:r w:rsidR="00AD589F">
        <w:rPr>
          <w:sz w:val="22"/>
          <w:szCs w:val="22"/>
        </w:rPr>
        <w:t xml:space="preserve"> caso</w:t>
      </w:r>
      <w:r w:rsidR="003C7869">
        <w:rPr>
          <w:sz w:val="22"/>
          <w:szCs w:val="22"/>
        </w:rPr>
        <w:t xml:space="preserve"> </w:t>
      </w:r>
      <w:r w:rsidR="00F863F6">
        <w:rPr>
          <w:sz w:val="22"/>
          <w:szCs w:val="22"/>
        </w:rPr>
        <w:t>viene incluido con esta</w:t>
      </w:r>
      <w:r>
        <w:rPr>
          <w:sz w:val="22"/>
          <w:szCs w:val="22"/>
        </w:rPr>
        <w:t xml:space="preserve"> carta.</w:t>
      </w:r>
    </w:p>
    <w:p w14:paraId="57702197" w14:textId="77777777" w:rsidR="00956E44" w:rsidRPr="00776A37" w:rsidRDefault="00956E44" w:rsidP="00C83004">
      <w:pPr>
        <w:jc w:val="both"/>
        <w:rPr>
          <w:sz w:val="22"/>
          <w:szCs w:val="22"/>
        </w:rPr>
      </w:pPr>
    </w:p>
    <w:p w14:paraId="1C9F481C" w14:textId="1F6BB706" w:rsidR="00CC7357" w:rsidRPr="000E6C48" w:rsidRDefault="00F06801" w:rsidP="00CC7357">
      <w:pPr>
        <w:jc w:val="center"/>
        <w:rPr>
          <w:b/>
        </w:rPr>
      </w:pPr>
      <w:r>
        <w:rPr>
          <w:b/>
        </w:rPr>
        <w:t>Si se inscribe, e</w:t>
      </w:r>
      <w:r w:rsidR="00CC7357">
        <w:rPr>
          <w:b/>
        </w:rPr>
        <w:t>s importante saber lo siguiente:</w:t>
      </w:r>
    </w:p>
    <w:p w14:paraId="496B3AE3" w14:textId="77777777" w:rsidR="00956E44" w:rsidRPr="00776A37" w:rsidRDefault="00956E44" w:rsidP="00C83004">
      <w:pPr>
        <w:jc w:val="both"/>
        <w:rPr>
          <w:sz w:val="22"/>
          <w:szCs w:val="22"/>
        </w:rPr>
      </w:pPr>
    </w:p>
    <w:p w14:paraId="63256EB3" w14:textId="2E9141AB" w:rsidR="00CC7357" w:rsidRDefault="002A0814" w:rsidP="00956E4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No se darán </w:t>
      </w:r>
      <w:r w:rsidR="00CC7357">
        <w:rPr>
          <w:sz w:val="22"/>
          <w:szCs w:val="22"/>
        </w:rPr>
        <w:t>sus datos</w:t>
      </w:r>
      <w:r w:rsidR="00F06801">
        <w:rPr>
          <w:sz w:val="22"/>
          <w:szCs w:val="22"/>
        </w:rPr>
        <w:t xml:space="preserve"> ni su estatus</w:t>
      </w:r>
      <w:r>
        <w:rPr>
          <w:sz w:val="22"/>
          <w:szCs w:val="22"/>
        </w:rPr>
        <w:t xml:space="preserve"> a</w:t>
      </w:r>
      <w:r w:rsidR="00CC7357">
        <w:rPr>
          <w:sz w:val="22"/>
          <w:szCs w:val="22"/>
        </w:rPr>
        <w:t>l delincuente</w:t>
      </w:r>
      <w:r>
        <w:rPr>
          <w:sz w:val="22"/>
          <w:szCs w:val="22"/>
        </w:rPr>
        <w:t>.</w:t>
      </w:r>
      <w:r w:rsidR="00CC7357">
        <w:rPr>
          <w:sz w:val="22"/>
          <w:szCs w:val="22"/>
        </w:rPr>
        <w:t xml:space="preserve"> </w:t>
      </w:r>
    </w:p>
    <w:p w14:paraId="31BEFAF2" w14:textId="7AE87B81" w:rsidR="00B614B3" w:rsidRDefault="00430208" w:rsidP="00956E4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el delincuente recibe una </w:t>
      </w:r>
      <w:r w:rsidR="00B45FAD">
        <w:rPr>
          <w:sz w:val="22"/>
          <w:szCs w:val="22"/>
        </w:rPr>
        <w:t xml:space="preserve">nueva </w:t>
      </w:r>
      <w:r>
        <w:rPr>
          <w:sz w:val="22"/>
          <w:szCs w:val="22"/>
        </w:rPr>
        <w:t>condena en una agencia distinta</w:t>
      </w:r>
      <w:r w:rsidR="007B521C">
        <w:rPr>
          <w:sz w:val="22"/>
          <w:szCs w:val="22"/>
        </w:rPr>
        <w:t>,</w:t>
      </w:r>
      <w:r>
        <w:rPr>
          <w:sz w:val="22"/>
          <w:szCs w:val="22"/>
        </w:rPr>
        <w:t xml:space="preserve"> usted tendrá que volver a inscribirse</w:t>
      </w:r>
      <w:r w:rsidR="00F06801">
        <w:rPr>
          <w:sz w:val="22"/>
          <w:szCs w:val="22"/>
        </w:rPr>
        <w:t xml:space="preserve"> en</w:t>
      </w:r>
      <w:r>
        <w:rPr>
          <w:sz w:val="22"/>
          <w:szCs w:val="22"/>
        </w:rPr>
        <w:t xml:space="preserve"> la agencia nueva (por ejemplo, si </w:t>
      </w:r>
      <w:r w:rsidR="001F66A2">
        <w:rPr>
          <w:sz w:val="22"/>
          <w:szCs w:val="22"/>
        </w:rPr>
        <w:t xml:space="preserve">revocan su libertad condicional y lo mandan al DOC, o la prisión). </w:t>
      </w:r>
    </w:p>
    <w:p w14:paraId="742EB633" w14:textId="0D64CFD3" w:rsidR="001F66A2" w:rsidRDefault="0079769C" w:rsidP="00956E4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Puede conseguir </w:t>
      </w:r>
      <w:r w:rsidR="00AD589F">
        <w:rPr>
          <w:sz w:val="22"/>
          <w:szCs w:val="22"/>
        </w:rPr>
        <w:t>formas para inscribirse</w:t>
      </w:r>
      <w:r>
        <w:rPr>
          <w:sz w:val="22"/>
          <w:szCs w:val="22"/>
        </w:rPr>
        <w:t xml:space="preserve"> de la Defensora de Las Víctimas en la Fiscalía</w:t>
      </w:r>
      <w:r w:rsidR="001B35B5">
        <w:rPr>
          <w:sz w:val="22"/>
          <w:szCs w:val="22"/>
        </w:rPr>
        <w:t>,</w:t>
      </w:r>
      <w:r>
        <w:rPr>
          <w:sz w:val="22"/>
          <w:szCs w:val="22"/>
        </w:rPr>
        <w:t xml:space="preserve"> o de la agencia </w:t>
      </w:r>
      <w:proofErr w:type="spellStart"/>
      <w:r>
        <w:rPr>
          <w:sz w:val="22"/>
          <w:szCs w:val="22"/>
        </w:rPr>
        <w:t>poscondenatoria</w:t>
      </w:r>
      <w:proofErr w:type="spellEnd"/>
      <w:r>
        <w:rPr>
          <w:sz w:val="22"/>
          <w:szCs w:val="22"/>
        </w:rPr>
        <w:t xml:space="preserve"> indicada.</w:t>
      </w:r>
    </w:p>
    <w:p w14:paraId="5D71BAF9" w14:textId="0BBBE900" w:rsidR="0079769C" w:rsidRPr="00776A37" w:rsidRDefault="008A3408" w:rsidP="00956E4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Usted puede decidir que quiere </w:t>
      </w:r>
      <w:r w:rsidR="001B35B5">
        <w:rPr>
          <w:sz w:val="22"/>
          <w:szCs w:val="22"/>
        </w:rPr>
        <w:t>recibir</w:t>
      </w:r>
      <w:r w:rsidR="0079769C">
        <w:rPr>
          <w:sz w:val="22"/>
          <w:szCs w:val="22"/>
        </w:rPr>
        <w:t xml:space="preserve"> notificaciones el cualquier momento durante la condena.</w:t>
      </w:r>
    </w:p>
    <w:p w14:paraId="6F56D1ED" w14:textId="77777777" w:rsidR="00401A6B" w:rsidRDefault="00401A6B" w:rsidP="00776A37">
      <w:pPr>
        <w:jc w:val="center"/>
        <w:rPr>
          <w:b/>
          <w:sz w:val="22"/>
          <w:szCs w:val="22"/>
        </w:rPr>
      </w:pPr>
    </w:p>
    <w:p w14:paraId="70C075CB" w14:textId="14F5AEE5" w:rsidR="00401A6B" w:rsidRPr="00707C36" w:rsidRDefault="001147C9" w:rsidP="00776A37">
      <w:pPr>
        <w:jc w:val="center"/>
        <w:rPr>
          <w:b/>
        </w:rPr>
      </w:pPr>
      <w:r w:rsidRPr="00707C36">
        <w:rPr>
          <w:b/>
        </w:rPr>
        <w:t xml:space="preserve">Si </w:t>
      </w:r>
      <w:r w:rsidR="008A3408">
        <w:rPr>
          <w:b/>
        </w:rPr>
        <w:t xml:space="preserve">usted </w:t>
      </w:r>
      <w:r w:rsidRPr="00707C36">
        <w:rPr>
          <w:b/>
        </w:rPr>
        <w:t>no se inscribe en el programa</w:t>
      </w:r>
      <w:r w:rsidR="008E1BF5">
        <w:rPr>
          <w:b/>
        </w:rPr>
        <w:t xml:space="preserve"> </w:t>
      </w:r>
      <w:proofErr w:type="spellStart"/>
      <w:r w:rsidR="008E1BF5">
        <w:rPr>
          <w:b/>
        </w:rPr>
        <w:t>poscondenatorio</w:t>
      </w:r>
      <w:proofErr w:type="spellEnd"/>
      <w:r w:rsidR="00707C36">
        <w:rPr>
          <w:b/>
        </w:rPr>
        <w:t xml:space="preserve"> de notificación:</w:t>
      </w:r>
    </w:p>
    <w:p w14:paraId="528A0CB7" w14:textId="77777777" w:rsidR="00776A37" w:rsidRPr="001B0D85" w:rsidRDefault="00776A37" w:rsidP="00776A37">
      <w:pPr>
        <w:jc w:val="both"/>
        <w:rPr>
          <w:b/>
          <w:sz w:val="22"/>
          <w:szCs w:val="22"/>
        </w:rPr>
      </w:pPr>
    </w:p>
    <w:p w14:paraId="477C55EB" w14:textId="2712404E" w:rsidR="00EB2DEE" w:rsidRDefault="008A3408" w:rsidP="00776A3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Dejará de</w:t>
      </w:r>
      <w:r w:rsidR="00EB2DE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recibir notic</w:t>
      </w:r>
      <w:r w:rsidR="00AD589F">
        <w:rPr>
          <w:b/>
          <w:sz w:val="22"/>
          <w:szCs w:val="22"/>
        </w:rPr>
        <w:t xml:space="preserve">ias sobre el estatus </w:t>
      </w:r>
      <w:proofErr w:type="gramStart"/>
      <w:r w:rsidR="00AD589F">
        <w:rPr>
          <w:b/>
          <w:sz w:val="22"/>
          <w:szCs w:val="22"/>
        </w:rPr>
        <w:t>de el</w:t>
      </w:r>
      <w:proofErr w:type="gramEnd"/>
      <w:r w:rsidR="00AD589F">
        <w:rPr>
          <w:b/>
          <w:sz w:val="22"/>
          <w:szCs w:val="22"/>
        </w:rPr>
        <w:t xml:space="preserve"> caso</w:t>
      </w:r>
      <w:r w:rsidR="00EB2DEE">
        <w:rPr>
          <w:b/>
          <w:sz w:val="22"/>
          <w:szCs w:val="22"/>
        </w:rPr>
        <w:t xml:space="preserve"> del delincuente y no será notificado de información adicional </w:t>
      </w:r>
      <w:proofErr w:type="spellStart"/>
      <w:r w:rsidR="00EB2DEE">
        <w:rPr>
          <w:b/>
          <w:sz w:val="22"/>
          <w:szCs w:val="22"/>
        </w:rPr>
        <w:t>poscondenatoria</w:t>
      </w:r>
      <w:proofErr w:type="spellEnd"/>
      <w:r w:rsidR="00EB2DEE">
        <w:rPr>
          <w:b/>
          <w:sz w:val="22"/>
          <w:szCs w:val="22"/>
        </w:rPr>
        <w:t xml:space="preserve"> tocante al delincuente.</w:t>
      </w:r>
    </w:p>
    <w:p w14:paraId="226BFDCC" w14:textId="77777777" w:rsidR="001D6D07" w:rsidRDefault="001D6D07" w:rsidP="001D6D07">
      <w:pPr>
        <w:jc w:val="both"/>
        <w:rPr>
          <w:b/>
          <w:sz w:val="22"/>
          <w:szCs w:val="22"/>
        </w:rPr>
      </w:pPr>
    </w:p>
    <w:p w14:paraId="6B91CC4E" w14:textId="030D0F80" w:rsidR="00B614B3" w:rsidRPr="00EB2DEE" w:rsidRDefault="00EB2DEE" w:rsidP="00C830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 su responsabilidad mantener a la agencia </w:t>
      </w:r>
      <w:proofErr w:type="spellStart"/>
      <w:r>
        <w:rPr>
          <w:b/>
          <w:sz w:val="22"/>
          <w:szCs w:val="22"/>
        </w:rPr>
        <w:t>poscondenatoria</w:t>
      </w:r>
      <w:proofErr w:type="spellEnd"/>
      <w:r>
        <w:rPr>
          <w:b/>
          <w:sz w:val="22"/>
          <w:szCs w:val="22"/>
        </w:rPr>
        <w:t xml:space="preserve"> al tanto de </w:t>
      </w:r>
      <w:r w:rsidR="005854BA">
        <w:rPr>
          <w:b/>
          <w:sz w:val="22"/>
          <w:szCs w:val="22"/>
        </w:rPr>
        <w:t xml:space="preserve">su </w:t>
      </w:r>
      <w:r w:rsidR="00D2183C">
        <w:rPr>
          <w:b/>
          <w:sz w:val="22"/>
          <w:szCs w:val="22"/>
        </w:rPr>
        <w:t>dirección actual para que l</w:t>
      </w:r>
      <w:r>
        <w:rPr>
          <w:b/>
          <w:sz w:val="22"/>
          <w:szCs w:val="22"/>
        </w:rPr>
        <w:t xml:space="preserve">e puedan </w:t>
      </w:r>
      <w:r w:rsidR="00D2183C">
        <w:rPr>
          <w:b/>
          <w:sz w:val="22"/>
          <w:szCs w:val="22"/>
        </w:rPr>
        <w:t xml:space="preserve">dar </w:t>
      </w:r>
      <w:r>
        <w:rPr>
          <w:b/>
          <w:sz w:val="22"/>
          <w:szCs w:val="22"/>
        </w:rPr>
        <w:t>las novedades importantes.</w:t>
      </w:r>
    </w:p>
    <w:sectPr w:rsidR="00B614B3" w:rsidRPr="00EB2DEE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EEF68" w14:textId="77777777" w:rsidR="008A3408" w:rsidRDefault="008A3408" w:rsidP="009943D5">
      <w:r>
        <w:separator/>
      </w:r>
    </w:p>
  </w:endnote>
  <w:endnote w:type="continuationSeparator" w:id="0">
    <w:p w14:paraId="1430DA69" w14:textId="77777777" w:rsidR="008A3408" w:rsidRDefault="008A3408" w:rsidP="0099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939"/>
    </w:tblGrid>
    <w:tr w:rsidR="008A3408" w14:paraId="359C0B3F" w14:textId="77777777" w:rsidTr="00956E44">
      <w:tc>
        <w:tcPr>
          <w:tcW w:w="7938" w:type="dxa"/>
        </w:tcPr>
        <w:p w14:paraId="3E17E43F" w14:textId="77777777" w:rsidR="008A3408" w:rsidRDefault="008A3408">
          <w:pPr>
            <w:pStyle w:val="Footer"/>
          </w:pPr>
        </w:p>
      </w:tc>
    </w:tr>
  </w:tbl>
  <w:p w14:paraId="3E6838DE" w14:textId="77777777" w:rsidR="008A3408" w:rsidRDefault="008A3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7C62B" w14:textId="77777777" w:rsidR="008A3408" w:rsidRDefault="008A3408" w:rsidP="009943D5">
      <w:r>
        <w:separator/>
      </w:r>
    </w:p>
  </w:footnote>
  <w:footnote w:type="continuationSeparator" w:id="0">
    <w:p w14:paraId="47609E43" w14:textId="77777777" w:rsidR="008A3408" w:rsidRDefault="008A3408" w:rsidP="009943D5">
      <w:r>
        <w:continuationSeparator/>
      </w:r>
    </w:p>
  </w:footnote>
  <w:footnote w:id="1">
    <w:p w14:paraId="728D64BA" w14:textId="0A3378E3" w:rsidR="008A3408" w:rsidRPr="00956E44" w:rsidRDefault="008A3408" w:rsidP="00CE3657">
      <w:pPr>
        <w:pStyle w:val="FootnoteText"/>
        <w:rPr>
          <w:color w:val="FF0000"/>
        </w:rPr>
      </w:pPr>
      <w:r>
        <w:rPr>
          <w:rStyle w:val="FootnoteReference"/>
        </w:rPr>
        <w:footnoteRef/>
      </w:r>
      <w:r w:rsidR="00097839">
        <w:t xml:space="preserve"> DYS</w:t>
      </w:r>
      <w:r>
        <w:t xml:space="preserve"> es la única agencia con la cual se inscribe </w:t>
      </w:r>
      <w:r w:rsidR="00357520">
        <w:t>automáticamente</w:t>
      </w:r>
      <w:r>
        <w:t>. Usted tiene la opción de no participar en el</w:t>
      </w:r>
      <w:r w:rsidR="00097839">
        <w:t xml:space="preserve"> programa de notificación de DYS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677"/>
    <w:multiLevelType w:val="hybridMultilevel"/>
    <w:tmpl w:val="71181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547F3"/>
    <w:multiLevelType w:val="hybridMultilevel"/>
    <w:tmpl w:val="007023A6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3020089"/>
    <w:multiLevelType w:val="hybridMultilevel"/>
    <w:tmpl w:val="73FE72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04"/>
    <w:rsid w:val="000001DA"/>
    <w:rsid w:val="0003727F"/>
    <w:rsid w:val="000466D3"/>
    <w:rsid w:val="00097839"/>
    <w:rsid w:val="000E1EBE"/>
    <w:rsid w:val="000E6C48"/>
    <w:rsid w:val="001000CC"/>
    <w:rsid w:val="001147C9"/>
    <w:rsid w:val="001517E6"/>
    <w:rsid w:val="001B0137"/>
    <w:rsid w:val="001B0D85"/>
    <w:rsid w:val="001B35B5"/>
    <w:rsid w:val="001B7BC4"/>
    <w:rsid w:val="001D6D07"/>
    <w:rsid w:val="001F66A2"/>
    <w:rsid w:val="00213035"/>
    <w:rsid w:val="00216863"/>
    <w:rsid w:val="00263EF1"/>
    <w:rsid w:val="002A0814"/>
    <w:rsid w:val="002F1227"/>
    <w:rsid w:val="00357520"/>
    <w:rsid w:val="00362E80"/>
    <w:rsid w:val="003C7869"/>
    <w:rsid w:val="00401A6B"/>
    <w:rsid w:val="00420827"/>
    <w:rsid w:val="004273C2"/>
    <w:rsid w:val="00430208"/>
    <w:rsid w:val="00465667"/>
    <w:rsid w:val="004A30C7"/>
    <w:rsid w:val="00580CCB"/>
    <w:rsid w:val="005854BA"/>
    <w:rsid w:val="005B78DD"/>
    <w:rsid w:val="00641B19"/>
    <w:rsid w:val="00644FF7"/>
    <w:rsid w:val="00666A62"/>
    <w:rsid w:val="00707C36"/>
    <w:rsid w:val="00754C64"/>
    <w:rsid w:val="00776A37"/>
    <w:rsid w:val="0079769C"/>
    <w:rsid w:val="007B521C"/>
    <w:rsid w:val="00800635"/>
    <w:rsid w:val="008A3408"/>
    <w:rsid w:val="008C1716"/>
    <w:rsid w:val="008E1BF5"/>
    <w:rsid w:val="009450F4"/>
    <w:rsid w:val="00953A43"/>
    <w:rsid w:val="00956E44"/>
    <w:rsid w:val="009943D5"/>
    <w:rsid w:val="009F20B7"/>
    <w:rsid w:val="00A02439"/>
    <w:rsid w:val="00A57ECB"/>
    <w:rsid w:val="00A81DDB"/>
    <w:rsid w:val="00A839BC"/>
    <w:rsid w:val="00AB4B2F"/>
    <w:rsid w:val="00AD589F"/>
    <w:rsid w:val="00AE2C4C"/>
    <w:rsid w:val="00B22AEE"/>
    <w:rsid w:val="00B45FAD"/>
    <w:rsid w:val="00B614B3"/>
    <w:rsid w:val="00BC6C40"/>
    <w:rsid w:val="00BE021D"/>
    <w:rsid w:val="00C83004"/>
    <w:rsid w:val="00CC7357"/>
    <w:rsid w:val="00CD384F"/>
    <w:rsid w:val="00CE3657"/>
    <w:rsid w:val="00D2183C"/>
    <w:rsid w:val="00D81E4D"/>
    <w:rsid w:val="00D9730B"/>
    <w:rsid w:val="00DF5876"/>
    <w:rsid w:val="00E5067D"/>
    <w:rsid w:val="00E6265F"/>
    <w:rsid w:val="00E90539"/>
    <w:rsid w:val="00EB2DEE"/>
    <w:rsid w:val="00F06801"/>
    <w:rsid w:val="00F217A3"/>
    <w:rsid w:val="00F616FF"/>
    <w:rsid w:val="00F863F6"/>
    <w:rsid w:val="00FB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84E7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004"/>
    <w:pPr>
      <w:ind w:left="720"/>
      <w:contextualSpacing/>
    </w:pPr>
  </w:style>
  <w:style w:type="paragraph" w:styleId="Header">
    <w:name w:val="header"/>
    <w:basedOn w:val="Normal"/>
    <w:link w:val="HeaderChar"/>
    <w:rsid w:val="00994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43D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94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3D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994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3D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943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943D5"/>
    <w:rPr>
      <w:rFonts w:ascii="Arial" w:hAnsi="Arial"/>
    </w:rPr>
  </w:style>
  <w:style w:type="character" w:styleId="EndnoteReference">
    <w:name w:val="endnote reference"/>
    <w:basedOn w:val="DefaultParagraphFont"/>
    <w:rsid w:val="009943D5"/>
    <w:rPr>
      <w:vertAlign w:val="superscript"/>
    </w:rPr>
  </w:style>
  <w:style w:type="paragraph" w:styleId="FootnoteText">
    <w:name w:val="footnote text"/>
    <w:basedOn w:val="Normal"/>
    <w:link w:val="FootnoteTextChar"/>
    <w:rsid w:val="009943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43D5"/>
    <w:rPr>
      <w:rFonts w:ascii="Arial" w:hAnsi="Arial"/>
    </w:rPr>
  </w:style>
  <w:style w:type="character" w:styleId="FootnoteReference">
    <w:name w:val="footnote reference"/>
    <w:basedOn w:val="DefaultParagraphFont"/>
    <w:rsid w:val="009943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004"/>
    <w:pPr>
      <w:ind w:left="720"/>
      <w:contextualSpacing/>
    </w:pPr>
  </w:style>
  <w:style w:type="paragraph" w:styleId="Header">
    <w:name w:val="header"/>
    <w:basedOn w:val="Normal"/>
    <w:link w:val="HeaderChar"/>
    <w:rsid w:val="00994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43D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94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3D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994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3D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943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943D5"/>
    <w:rPr>
      <w:rFonts w:ascii="Arial" w:hAnsi="Arial"/>
    </w:rPr>
  </w:style>
  <w:style w:type="character" w:styleId="EndnoteReference">
    <w:name w:val="endnote reference"/>
    <w:basedOn w:val="DefaultParagraphFont"/>
    <w:rsid w:val="009943D5"/>
    <w:rPr>
      <w:vertAlign w:val="superscript"/>
    </w:rPr>
  </w:style>
  <w:style w:type="paragraph" w:styleId="FootnoteText">
    <w:name w:val="footnote text"/>
    <w:basedOn w:val="Normal"/>
    <w:link w:val="FootnoteTextChar"/>
    <w:rsid w:val="009943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43D5"/>
    <w:rPr>
      <w:rFonts w:ascii="Arial" w:hAnsi="Arial"/>
    </w:rPr>
  </w:style>
  <w:style w:type="character" w:styleId="FootnoteReference">
    <w:name w:val="footnote reference"/>
    <w:basedOn w:val="DefaultParagraphFont"/>
    <w:rsid w:val="00994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E937-537D-4623-9DE9-2DAEA4B8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D617BF35.dotm</Template>
  <TotalTime>1</TotalTime>
  <Pages>1</Pages>
  <Words>352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District Attorney's Office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Ferry</dc:creator>
  <cp:lastModifiedBy>Linda Ferry</cp:lastModifiedBy>
  <cp:revision>2</cp:revision>
  <cp:lastPrinted>2017-08-25T23:03:00Z</cp:lastPrinted>
  <dcterms:created xsi:type="dcterms:W3CDTF">2017-08-29T13:36:00Z</dcterms:created>
  <dcterms:modified xsi:type="dcterms:W3CDTF">2017-08-29T13:36:00Z</dcterms:modified>
</cp:coreProperties>
</file>